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-523239</wp:posOffset>
            </wp:positionH>
            <wp:positionV relativeFrom="paragraph">
              <wp:posOffset>236054</wp:posOffset>
            </wp:positionV>
            <wp:extent cx="7152640" cy="1651635"/>
            <wp:effectExtent b="0" l="0" r="0" t="0"/>
            <wp:wrapSquare wrapText="bothSides" distB="0" distT="0" distL="114300" distR="114300"/>
            <wp:docPr descr="SHCA_letterhead.pdf" id="1" name="image1.png"/>
            <a:graphic>
              <a:graphicData uri="http://schemas.openxmlformats.org/drawingml/2006/picture">
                <pic:pic>
                  <pic:nvPicPr>
                    <pic:cNvPr descr="SHCA_letterhead.pd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52640" cy="1651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Tuesday, February 13, 2024, 7:30pm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Meeting location:  In Person at SHCA Center  257 S 45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St or remote via Zoom at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900" w:firstLine="0"/>
        <w:rPr>
          <w:rFonts w:ascii="Arial" w:cs="Arial" w:eastAsia="Arial" w:hAnsi="Arial"/>
          <w:b w:val="1"/>
          <w:color w:val="1155cc"/>
          <w:sz w:val="22"/>
          <w:szCs w:val="22"/>
          <w:highlight w:val="white"/>
          <w:u w:val="single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highlight w:val="white"/>
            <w:u w:val="single"/>
            <w:rtl w:val="0"/>
          </w:rPr>
          <w:t xml:space="preserve">https://us02web.zoom.us/j/81135129776?pwd=TGlGMlhqdXF4Znl0UzR0QXF1SG1rdz09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90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Meeting ID: 811 3512 9776</w:t>
        <w:tab/>
        <w:tab/>
        <w:t xml:space="preserve">Passcode: 075715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Welcome and Introductions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(Becca Geller-Puchalsky)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6"/>
          <w:szCs w:val="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Review and Approval of Meeting Minutes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(November and January)</w:t>
      </w:r>
      <w:r w:rsidDel="00000000" w:rsidR="00000000" w:rsidRPr="00000000">
        <w:rPr>
          <w:rFonts w:ascii="Calibri" w:cs="Calibri" w:eastAsia="Calibri" w:hAnsi="Calibri"/>
          <w:sz w:val="6"/>
          <w:szCs w:val="6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Speakers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Representatives from St. Joseph’s University to discuss development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Constant Springs Consulting to discuss project updates and fundraising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Committee Updates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Committee (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Becca Geller-Puchalsky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Historical Preservation Committee (Jenine Sanzari)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Zoning (Barry Grossbach)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Safe Streets &amp; Commercial Corridors (Evan Johnstone &amp; Eric Santoro)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Education (Becca Geller-Puchalsky)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Operations (Tony)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Spruce Up Committee (Laura Line)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Crosstown Coalition (Vicky)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All Other Business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Next Meeting Tuesday, March 12,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s02web.zoom.us/j/81135129776?pwd=TGlGMlhqdXF4Znl0UzR0QXF1SG1r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